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E29" w:rsidRPr="00931E29" w:rsidRDefault="00931E29" w:rsidP="00931E29">
      <w:pPr>
        <w:tabs>
          <w:tab w:val="left" w:pos="7371"/>
          <w:tab w:val="left" w:pos="7655"/>
          <w:tab w:val="lef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Nr sprawy GOPS.ZP.0717/70-1/2012                                        </w:t>
      </w:r>
      <w:r w:rsidR="00070178">
        <w:rPr>
          <w:rFonts w:ascii="Times New Roman" w:eastAsia="Times New Roman" w:hAnsi="Times New Roman" w:cs="Times New Roman"/>
          <w:sz w:val="24"/>
          <w:szCs w:val="24"/>
        </w:rPr>
        <w:t xml:space="preserve">                  Kodeń, dnia 09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.07.2012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SPECYFIKACJA ISTOTNYCH WARUNKÓW ZAMÓWIENIA</w:t>
      </w: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PRZETARG NIEOGRANICZONY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Zorganizowanie i przeprowadzenie usług szkoleniowych w 2012 roku w ramach aktywnej integracji beneficjentów ostatecznych projektu systemowego „Bezpieczne jutro”</w:t>
      </w:r>
      <w:r w:rsidRPr="00931E2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realizowanego przez Gminny Ośrodek Pomocy Społecznej w Kodniu w ramach Priorytetu VII „Promocja integracji społecznej”, Działanie 7.1. „Rozwój i upowszechnianie aktywnej integracji”, Podziałania 7.1.1 „Rozwój i upowszechnianie aktywnej integracji przez Ośrodki Pomocy Społecznej” Programu Operacyjnego Kapitał Ludzki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Zamówienie o wartości mniejszej niż kwoty określone w przepisach wydanych na podstawie Art. 11 ust. 8 ustawy z dnia 29 stycznia 2004r Prawo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I. Nazwa i adres zamawiającego: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Gminny Ośrodek Pomocy Społecznej w Kodniu,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 1 Maja 20,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21-509 Kodeń,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tel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./fax 83 375-41-50,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II. Określenie trybu zamówienia: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Postępowanie prowadzone jest w trybie przetargu nieograniczonego o wartości szacunkowej poniżej progów ustalonych na podstawie art. 11 ust. 8 Prawa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III. Opis przedmiotu zamówienia: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1. Przedmiotem zamówienia jest: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zorganizowanie i przeprowadzenie usług szkoleniowych w 2012 roku w ramach aktywnej integracji beneficjentów ostatecznych projektu systemowego „Bezpieczne jutro”</w:t>
      </w:r>
      <w:r w:rsidRPr="00931E2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realizowanego przez Gminny Ośrodek Pomocy Społecznej w Kodniu w ramach Priorytetu VII „Promocja integracji społecznej”, Działanie 7.1. „Rozwój i upowszechnianie aktywnej integracji”, Poddziałania 7.1.1 „Rozwój i upowszechnianie aktywnej integracji przez Ośrodki Pomocy Społecznej” Programu Operacyjnego Kapitał Ludzki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2. Zakres przedmiotu zamówienia obejmuje 10 zadań w tym: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1: Kurs prawo jazdy kat. B- wobec skierowanych przez Zamawiającego, na imiennej liście- 11 osób,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2: Kurs prawo jazdy kat. C- wobec skierowanych przez Zamawiającego, na imiennej liście 3 osoby,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3: Kurs prawo jazdy kat. B+E (laweta) - wobec skierowanych przez Zamawiającego, na imiennej liście -1 osoba,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4: Kurs operator koparko-ładowarki klasa III- wobec skierowanych przez Zamawiającego, na imiennej liście- 5 osób,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5: Kurs operator ładowarki jednonaczyniowej klasa III- wobec skierowanych przez Zamawiającego, na imiennej liście- 2 osoby,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6: Kurs kierowca wózka widłowego - wobec skierowanych przez Zamawiającego, na imiennej liście- 5 osób,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7: Gastronomia z elementami przygotowywania przyjęć okolicznościowych- wobec skierowanych przez Zamawiającego, na imiennej liście- 4os.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8: Kurs obsługi kasy fiskalnej- wobec skierowanych przez Zamawiającego, na imiennej liście -3 osoby,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9: Kurs księgowość małych i średnich firm - wobec skierowanych przez Zamawiającego, na imiennej liście- 9 osób,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Zadanie 10: Kurs kosmetyczny z elementami wizażu, stylizacji paznokci i masażu klasycznego - wobec skierowanych przez Zamawiającego, na imiennej liście 3 osoby,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Zamawiający zastrzega sobie możliwość zmniejszenia bądź zwiększenia ilości uczestników +, -1 osoba, z zachowaniem ceny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jednostkowej jaką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określi wykonawca w przedłożonej ofercie.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3. Opis części zamówienia.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W koszt zamówienia należy wliczyć w szczególności: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Zadanie 1: „Prawo jazdy kat. B”- 11 osób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Liczba godzin zajęć dydaktycznych 60 godzin – minimum 30 h zajęć teoretycznych i minimum 30 h zajęć praktycznych kursu na prawo jazdy kat. B </w:t>
      </w:r>
    </w:p>
    <w:p w:rsidR="00931E29" w:rsidRPr="00931E29" w:rsidRDefault="00931E29" w:rsidP="00931E2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Koszt wykonania wymaganych badań lekarskich niezbędnych do wydania orzeczeń lekarskich stwierdzających brak przeciwwskazań zdrowotnych do kierowania pojazdami kat. B,</w:t>
      </w:r>
    </w:p>
    <w:p w:rsidR="00931E29" w:rsidRPr="00931E29" w:rsidRDefault="00931E29" w:rsidP="00931E2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Koszt opłacenia pierwszego państwowego egzaminu w Wojewódzkim Ośrodku Ruchu Drogowego ( teoretyczny i praktyczny),</w:t>
      </w:r>
    </w:p>
    <w:p w:rsidR="00931E29" w:rsidRPr="00931E29" w:rsidRDefault="00931E29" w:rsidP="00931E2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Zajęcia teoretyczne prowadzone w miejscowości Kodeń,</w:t>
      </w:r>
    </w:p>
    <w:p w:rsidR="00931E29" w:rsidRPr="00931E29" w:rsidRDefault="00931E29" w:rsidP="00931E29">
      <w:pPr>
        <w:numPr>
          <w:ilvl w:val="0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Program szkolenia ma być zgodny z przepisami Rozporządzenia Ministra Infrastruktury z dnia 27 października 2005r. w sprawie szkolenia, egzaminowania i uzyskiwania uprawnień przez kierujących pojazdami, instruktorów i egzaminatorów (Dz. U.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2005r. Nr 217 poz. 1834 z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późn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zm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.)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2: „Prawo jazdy kat.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C”-  3 osoby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31E29" w:rsidRPr="00931E29" w:rsidRDefault="00931E29" w:rsidP="00931E2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Liczba godzin zajęć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dydaktycznych  : minimum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50 godzin zajęć  w tym 20 godzin zajęć teoretycznych, 30 godzin zajęć praktycznych.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zgodnie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z przewidzianymi stosownymi przepisami, którego zaliczenie uprawnia do złożenia egzaminu państwowego na prawo jazdy kat. C. </w:t>
      </w:r>
    </w:p>
    <w:p w:rsidR="00931E29" w:rsidRPr="00931E29" w:rsidRDefault="00931E29" w:rsidP="00931E2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koszt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wykonania wymaganych badań lekarskich niezbędnych do wydania orzeczeń lekarskich stwierdzających brak przeciwwskazań zdrowotnych do kierowania pojazdami kat. C,</w:t>
      </w:r>
    </w:p>
    <w:p w:rsidR="00931E29" w:rsidRPr="00931E29" w:rsidRDefault="00931E29" w:rsidP="00931E2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koszt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opłacenia pierwszego państwowego egzaminu w Wojewódzkim Ośrodku Ruchu Drogowego ( teoretyczny i praktyczny),</w:t>
      </w:r>
    </w:p>
    <w:p w:rsidR="00931E29" w:rsidRPr="00931E29" w:rsidRDefault="00931E29" w:rsidP="00931E2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Zajęcia teoretyczne prowadzone w miejscowości Kodeń,</w:t>
      </w:r>
    </w:p>
    <w:p w:rsidR="00931E29" w:rsidRPr="00931E29" w:rsidRDefault="00931E29" w:rsidP="00931E29">
      <w:pPr>
        <w:numPr>
          <w:ilvl w:val="0"/>
          <w:numId w:val="2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Program szkolenia ma być zgodny z przepisami Rozporządzenia Ministra Infrastruktury z dnia 27 października 2005r. w sprawie szkolenia, egzaminowania i uzyskiwania uprawnień przez kierujących pojazdami, instruktorów i egzaminatorów (Dz. U.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2005r. Nr 217 poz. 1834 z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późn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zm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.)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3: Kurs prawo jazdy kat. B+E 1 osoba, </w:t>
      </w:r>
    </w:p>
    <w:p w:rsidR="00931E29" w:rsidRPr="00931E29" w:rsidRDefault="00931E29" w:rsidP="00931E2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Liczba godzin zajęć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dydaktycznych  : minimum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35 godzin zajęć  w tym 20 godzin zajęć teoretycznych, 15 godzin zajęć praktycznych.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zgodnie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z przewidzianymi stosownymi przepisami, którego zaliczenie uprawnia do złożenia egzaminu państwowego na prawo jazdy kat. B+E. </w:t>
      </w:r>
    </w:p>
    <w:p w:rsidR="00931E29" w:rsidRPr="00931E29" w:rsidRDefault="00931E29" w:rsidP="00931E2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koszt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wykonania wymaganych badań lekarskich niezbędnych do wydania orzeczeń lekarskich stwierdzających brak przeciwwskazań zdrowotnych do kierowania pojazdami kat. B+E,</w:t>
      </w:r>
    </w:p>
    <w:p w:rsidR="00931E29" w:rsidRPr="00931E29" w:rsidRDefault="00931E29" w:rsidP="00931E2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koszt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opłacenia pierwszego państwowego egzaminu w Wojewódzkim Ośrodku Ruchu Drogowego (praktyczny),</w:t>
      </w:r>
    </w:p>
    <w:p w:rsidR="00931E29" w:rsidRPr="00931E29" w:rsidRDefault="00931E29" w:rsidP="00931E29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Program szkolenia ma być zgodny z przepisami Rozporządzenia Ministra Infrastruktury z dnia 27 października 2005r. w sprawie szkolenia, egzaminowania i uzyskiwania uprawnień przez kierujących pojazdami, instruktorów i egzaminatorów (Dz. U.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2005r. Nr 217 poz. 1834 z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późn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zm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.)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Zadanie 4: „ Kurs operator koparko-ładowarki kl. III”-5 osób,</w:t>
      </w:r>
    </w:p>
    <w:p w:rsidR="00931E29" w:rsidRPr="00931E29" w:rsidRDefault="00931E29" w:rsidP="00931E29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Liczba godzin zajęć dydaktycznych 176: </w:t>
      </w: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minimum 116 godzin zajęć praktycznych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, minimum 60 godzin zajęć teoretycznych,</w:t>
      </w:r>
    </w:p>
    <w:p w:rsidR="00931E29" w:rsidRPr="00931E29" w:rsidRDefault="00931E29" w:rsidP="00931E29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Zakończony egzaminem przed komisją </w:t>
      </w:r>
      <w:proofErr w:type="spellStart"/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IMBiGS</w:t>
      </w:r>
      <w:proofErr w:type="spellEnd"/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931E29" w:rsidRPr="00931E29" w:rsidRDefault="00931E29" w:rsidP="00931E29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Wydanie uprawnień na koparko – ładowarki w formie książki operatora danego typu maszyn.</w:t>
      </w:r>
    </w:p>
    <w:p w:rsidR="00931E29" w:rsidRPr="00931E29" w:rsidRDefault="00931E29" w:rsidP="00931E29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>Niezbędne badania lekarskie, w celu uzyskania zaświadczenia lekarskiego wystawionego przez lekarza uprawnionego do wykonywania badań profilaktycznych „o braku przeciwwskazań do pracy, jako operator koparko-ładowarki,</w:t>
      </w:r>
    </w:p>
    <w:p w:rsidR="00931E29" w:rsidRPr="00931E29" w:rsidRDefault="00931E29" w:rsidP="00931E29">
      <w:pPr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W przypadku zajęć poza Białą Podlaską wykonawca pokryje koszty dojazdu / dowozu uczestników.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Zadanie 5: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Kurs operator ładowarki jednonaczyniowej klasa III- 2 osoby,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Liczba godzin zajęć dydaktycznych 176: </w:t>
      </w: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minimum 116 godzin zajęć praktycznych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, minimum 60 godzin zajęć teoretycznych,</w:t>
      </w:r>
    </w:p>
    <w:p w:rsidR="00931E29" w:rsidRPr="00931E29" w:rsidRDefault="00931E29" w:rsidP="00931E29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Zakończony egzaminem przed komisją </w:t>
      </w:r>
      <w:proofErr w:type="spellStart"/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IMBiGS</w:t>
      </w:r>
      <w:proofErr w:type="spellEnd"/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</w:p>
    <w:p w:rsidR="00931E29" w:rsidRPr="00931E29" w:rsidRDefault="00931E29" w:rsidP="00931E29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Wydanie uprawnień na operatora ładowarki w formie książki operatora danego typu maszyn.</w:t>
      </w:r>
    </w:p>
    <w:p w:rsidR="00931E29" w:rsidRPr="00931E29" w:rsidRDefault="00931E29" w:rsidP="00931E29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Niezbędne badania lekarskie, w celu uzyskania zaświadczenia lekarskiego wystawionego przez lekarza uprawnionego do wykonywania badań profilaktycznych „o braku przeciwwskazań do pracy, jako operator ładowarki,</w:t>
      </w:r>
    </w:p>
    <w:p w:rsidR="00931E29" w:rsidRPr="00931E29" w:rsidRDefault="00931E29" w:rsidP="00931E29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W przypadku zajęć poza Białą Podlaską wykonawca pokryje koszty dojazdu / dowozu uczestników.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Zadanie 6: Kurs kierowca wózka widłowego. - 5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osób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Kierowca wózka widłowego minimum 67</w:t>
      </w: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 godz.: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zajęcia teoretyczne – minimum 52</w:t>
      </w: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 godz.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; zajęcia praktyczne – minimum 15</w:t>
      </w: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 godz.</w:t>
      </w:r>
    </w:p>
    <w:p w:rsidR="00931E29" w:rsidRPr="00931E29" w:rsidRDefault="00931E29" w:rsidP="00931E29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Otrzymane dokumenty uprawniają do podjęcia pracy w zakresie kierowania wózkami wraz z bezpieczną wymianą butli gazowych. </w:t>
      </w:r>
    </w:p>
    <w:p w:rsidR="00931E29" w:rsidRPr="00931E29" w:rsidRDefault="00931E29" w:rsidP="00931E29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Niezbędne badania lekarskie potwierdzające brak przeciwwskazań do wykonywania zawodu kierowcy wózków widłowych.</w:t>
      </w:r>
    </w:p>
    <w:p w:rsidR="00931E29" w:rsidRPr="00931E29" w:rsidRDefault="00931E29" w:rsidP="00931E29">
      <w:pPr>
        <w:numPr>
          <w:ilvl w:val="0"/>
          <w:numId w:val="3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Koszt pierwszego egzaminu przed komisją Urzędu Dozoru Technicznego. Uczestnik po zdaniu egzaminu otrzymuje wówczas dodatkowo </w:t>
      </w:r>
      <w:r w:rsidRPr="00931E29">
        <w:rPr>
          <w:rFonts w:ascii="Times New Roman" w:eastAsia="Times New Roman" w:hAnsi="Times New Roman" w:cs="Times New Roman"/>
          <w:sz w:val="24"/>
          <w:szCs w:val="24"/>
          <w:u w:val="single"/>
        </w:rPr>
        <w:t>zaświadczenie kwalifikacyjne wydane przez UDT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Zadanie 7. Gastronomia z elementami przygotowywania przyjęć okolicznościowych- 4os.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Minimum 30 godzin zajęć teoretycznych </w:t>
      </w:r>
    </w:p>
    <w:p w:rsidR="00931E29" w:rsidRPr="00931E29" w:rsidRDefault="00931E29" w:rsidP="00931E29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Minimum 90 godzin zajęć praktycznych, </w:t>
      </w:r>
    </w:p>
    <w:p w:rsidR="00931E29" w:rsidRPr="00931E29" w:rsidRDefault="00931E29" w:rsidP="00931E29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Zapewnienie produktów gastronomicznych do zajęć praktycznych,</w:t>
      </w:r>
    </w:p>
    <w:p w:rsidR="00931E29" w:rsidRPr="00931E29" w:rsidRDefault="00931E29" w:rsidP="00931E29">
      <w:pPr>
        <w:numPr>
          <w:ilvl w:val="0"/>
          <w:numId w:val="3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Kurs zakończony egzaminem wewnętrznym oraz wydaniem zaświadczenia w przypadku uzyskania pozytywnej oceny egzaminu.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Zadanie 8: „ Kurs obsługi kasy fiskalnej ”- 3 osoby,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16 godzin kursu w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tym:  przepisy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dotyczące eksploatacji oraz warunków technicznych jakim mają odpowiadać kasy fiskalne, typy kas fiskalnych dostępnych na rynku polskim, obsługa kas fiskalnych, omówienie różnic w obsłudze innych modeli kas, samodzielne ćwiczenia praktyczne,</w:t>
      </w:r>
    </w:p>
    <w:p w:rsidR="00931E29" w:rsidRPr="00931E29" w:rsidRDefault="00931E29" w:rsidP="00931E29">
      <w:pPr>
        <w:numPr>
          <w:ilvl w:val="0"/>
          <w:numId w:val="3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Kurs zakończony egzaminem wewnętrznym oraz wydaniem zaświadczenia w przypadku uzyskania pozytywnej oceny egzaminu.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numPr>
          <w:ilvl w:val="2"/>
          <w:numId w:val="0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Zadanie 9: Kurs księgowość małych i średnich firm - 9 osób,</w:t>
      </w:r>
    </w:p>
    <w:p w:rsidR="00931E29" w:rsidRPr="00931E29" w:rsidRDefault="00931E29" w:rsidP="00931E29">
      <w:pPr>
        <w:numPr>
          <w:ilvl w:val="2"/>
          <w:numId w:val="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31E29" w:rsidRPr="00931E29" w:rsidRDefault="00931E29" w:rsidP="00931E29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Minimum 75 godzin zajęć teoretycznych</w:t>
      </w:r>
    </w:p>
    <w:p w:rsidR="00931E29" w:rsidRPr="00931E29" w:rsidRDefault="00931E29" w:rsidP="00931E29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Minimum 75 godzin zajęć </w:t>
      </w:r>
      <w:proofErr w:type="spellStart"/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>praktyczno</w:t>
      </w:r>
      <w:proofErr w:type="spellEnd"/>
      <w:r w:rsidRPr="00931E29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teoretycznych (komputerowych) </w:t>
      </w:r>
    </w:p>
    <w:p w:rsidR="00931E29" w:rsidRPr="00931E29" w:rsidRDefault="00931E29" w:rsidP="00931E29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Zapewnienie oryginalnych druków księgowych do ćwiczeń, </w:t>
      </w:r>
    </w:p>
    <w:p w:rsidR="00931E29" w:rsidRPr="00931E29" w:rsidRDefault="00931E29" w:rsidP="00931E29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Kurs zakończony egzaminem wewnętrznym oraz wydaniem zaświadczenia w przypadku uzyskania pozytywnej oceny egzaminu.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Zadanie 10: Kurs kosmetyczny z elementami wizażu, stylizacji paznokci i masażu klasycznego - 3 osoby,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Minimum 30 godzin zajęć teoretycznych</w:t>
      </w:r>
    </w:p>
    <w:p w:rsidR="00931E29" w:rsidRPr="00931E29" w:rsidRDefault="00931E29" w:rsidP="00931E29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Minimum 70 godzin zajęć praktycznych</w:t>
      </w:r>
    </w:p>
    <w:p w:rsidR="00931E29" w:rsidRPr="00931E29" w:rsidRDefault="00931E29" w:rsidP="00931E29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Zapewnienie kosmetyków ,materiałów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pielęgnacyjnych  oraz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niezbędnych narzędzi umożliwiających prawidłową realizacje zajęć praktycznych,</w:t>
      </w:r>
    </w:p>
    <w:p w:rsidR="00931E29" w:rsidRPr="00931E29" w:rsidRDefault="00931E29" w:rsidP="00931E29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Kurs zakończony egzaminem wewnętrznym oraz wydaniem zaświadczenia w przypadku uzyskania pozytywnej oceny egzaminu. </w:t>
      </w:r>
    </w:p>
    <w:p w:rsidR="00931E29" w:rsidRPr="00931E29" w:rsidRDefault="00931E29" w:rsidP="00931E29">
      <w:pPr>
        <w:widowControl w:val="0"/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</w:p>
    <w:p w:rsidR="00931E29" w:rsidRPr="00931E29" w:rsidRDefault="00931E29" w:rsidP="00931E29">
      <w:pPr>
        <w:widowControl w:val="0"/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</w:p>
    <w:p w:rsidR="00931E29" w:rsidRPr="00931E29" w:rsidRDefault="00931E29" w:rsidP="00931E29">
      <w:pPr>
        <w:widowControl w:val="0"/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</w:p>
    <w:p w:rsidR="00931E29" w:rsidRPr="00931E29" w:rsidRDefault="00931E29" w:rsidP="00931E29">
      <w:pPr>
        <w:widowControl w:val="0"/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</w:pPr>
      <w:r w:rsidRPr="00931E2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>4. Elementy wchodzące w skład kursów – wspólne dla zadań 1-10:</w:t>
      </w:r>
    </w:p>
    <w:p w:rsidR="00931E29" w:rsidRPr="00931E29" w:rsidRDefault="00931E29" w:rsidP="00931E29">
      <w:pPr>
        <w:widowControl w:val="0"/>
        <w:numPr>
          <w:ilvl w:val="0"/>
          <w:numId w:val="27"/>
        </w:numPr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zobowiązany jest przedstawić Zamawiającemu szczegółowy program- zakres tematyczny kursów z podziałem na godziny/harmonogram/, który podlega zatwierdzeniu przez Zamawiającego.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Wykonawca zapewnia kadrę posiadającą odpowiednie kwalifikacje, odpowiednie miejsce prowadzenia zajęć teoretycznych i praktycznych na terenie </w:t>
      </w:r>
      <w:proofErr w:type="gram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  <w:u w:val="single"/>
        </w:rPr>
        <w:t xml:space="preserve">miejscowości  </w:t>
      </w:r>
      <w:r w:rsidRPr="00931E2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>Biała</w:t>
      </w:r>
      <w:proofErr w:type="gramEnd"/>
      <w:r w:rsidRPr="00931E2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 xml:space="preserve"> Podlaska i/lub Kodeń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  <w:u w:val="single"/>
        </w:rPr>
        <w:t>,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wyposażone w sprzęt i pomoce dydaktyczne umożliwiające prawidłową realizację kursu- w zależności od specyfikacji oraz zapewniające warunki w oparciu o zasady BHP i PPOŻ,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zapewnia materiały piśmienno-biurowe (notatnik, długopis), materiały dydaktyczne, literaturę niezbędną do przeprowadzenia kursu. Wykonawca zobowiązany jest do dostarczenia Zamawiającemu do celów dokumentacyjnych 1 kompletu materiałów szkoleniowych przeznaczonych dla uczestników usługi,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W trakcie zajęć należy przewidzieć przerwy w </w:t>
      </w:r>
      <w:proofErr w:type="gram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ramach  których</w:t>
      </w:r>
      <w:proofErr w:type="gramEnd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Wykonawca zapewni serwis kawowy ( w tym: kawa, herbata, cukier, śmietanka, woda, soki, ciastka deserowe, paluszki, wg. potrzeb),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pokrywa koszt egzaminu, (jeśli dotyczy),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pokrywa koszt badań lekarskich dla uczestników, (jeśli są wymagane),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 ubezpieczenie uczestników od NNW na czas uczestnictwa w szkoleniu,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zobowiązany jest do prowadzenia odpowiedniej dokumentacji: list obecności uczestników szkolenia, dziennika zajęć, imiennej listy odbioru materiałów szkoleniowych i zaświadczeń.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Wykonawca przekaże Zamawiającemu w terminie nie dłuższym niż pięć dni po zakończeniu kursu potwierdzone za zgodność z oryginałem kserokopie dokumentów(list obecności 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lastRenderedPageBreak/>
        <w:t>uczestników szkolenia, dziennika zajęć, imiennej listy odbioru materiałów szkoleniowych i zaświadczeń.)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Przeprowadzenie ankiet po zakończeniu szkolenia (ewaluacja dot. weryfikacji poziomu zawartości merytorycznej zajęć a także, jakości prowadzonych zajęć) Wykonawca przedkłada kserokopię ankiet dla Zamawiającego.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zapewnia odzież roboczą, (jeśli dotyczy)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zapewnia materiały specjalistyczne niezbędne do przeprowadzenia kursów zgodnie z jego specyfikacją, (jeśli dotyczy),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Wykonawca ma obowiązek przestrzegać zasad oznaczania/ promocji projektu w ramach Programu Operacyjnego Kapitał Ludzki zawartych w wytycznych dotyczących oznaczania projektów w ramach POKL z dnia 4 lutego 2009r., w szczególności w zakresie oznaczenia </w:t>
      </w:r>
      <w:proofErr w:type="spell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sal</w:t>
      </w:r>
      <w:proofErr w:type="spellEnd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szkoleniowych, materiałów szkoleniowych, zaświadczeń, certyfikatów, programów szkoleń. Cała dokumentacja związana z realizacją szkolenia </w:t>
      </w:r>
      <w:proofErr w:type="gram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musi  być</w:t>
      </w:r>
      <w:proofErr w:type="gramEnd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odpowiednio oznakowana poprzez  umieszczenie logo Programu Operacyjnego Kapitał Ludzki, informacji o fakcie współfinansowania szkolenia ze środków Unii Europejskiej w ramach   Europejskiego  Funduszu Społecznego.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Na pierwszych zajęciach Wykonawca przedstawi i wręczy każdemu uczestnikowi szkolenia program szkolenia i harmonogram czasowy szkolenia z uwzględnieniem przerw.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Określone szkolenia/kursy należy przeprowadzić w zakresie wiedzy teoretycznej i praktycznej obejmującej dany kurs/szkolenie.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Osoby kończące kursy otrzymują zaświadczenie o ukończeniu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  <w:u w:val="single"/>
        </w:rPr>
        <w:t xml:space="preserve"> kursu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wydane na podstawie §6 rozporządzenia Ministra Edukacji i Nauki z dnia 3 lutego 2006 r. w sprawie uzyskiwania i uzupełniania przez osoby dorosłe wiedzy ogólnej, umiejętności i kwalifikacji zawodowych w formach pozaszkolnych (Dz. U. Nr 31, poz. 216). </w:t>
      </w:r>
    </w:p>
    <w:p w:rsidR="00931E29" w:rsidRPr="00931E29" w:rsidRDefault="00931E29" w:rsidP="00931E29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zastrzega sobie prawo do przeprowadzenia kontroli zajęć oraz ich rejestracji / filmowanie, nagranie audio, fotografowanie/.</w:t>
      </w:r>
    </w:p>
    <w:p w:rsidR="00931E29" w:rsidRPr="00931E29" w:rsidRDefault="00931E29" w:rsidP="00931E29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może powierzyć wykonanie zamówienia Podwykonawcom. Wykonawca wskaże w ofercie częściowej część zamówienia, której wykonanie powierzy Podwykonawcom.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5. Zamawiający dopuszcza możliwość składania ofert częściowych na w/w szkolenia.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4. Kody CPV: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80.50.00.00-9 –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usługi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szkoleniowe,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80.53.00.00-08 –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usługi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szkolenia zawodowego,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80.53.10.00-5 –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usługi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szkolenia przemysłowego i technicznego,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IV. Termin wykonania zamówienia: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Termin wykonania zamówienia na poszczególne zadania winien zostać uzgodniony z Zamawiającym, termin wykonania dla całości przedmiotu zamówienia nie później niż do dnia 31.10.2012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V. Warunki udziału w postępowaniu oraz opis sposobu dokonywania oceny spełniania tych warunków:</w:t>
      </w:r>
    </w:p>
    <w:p w:rsidR="00931E29" w:rsidRPr="00931E29" w:rsidRDefault="00931E29" w:rsidP="00931E29">
      <w:pPr>
        <w:widowControl w:val="0"/>
        <w:suppressAutoHyphens/>
        <w:spacing w:before="372"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t>1.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 xml:space="preserve"> O udzielenie niniejszego zamówienia mogą ubiegać się Wykonawcy, którzy spełniają warunki udziału w postępowaniu określone w art. 22 ust. 1 ustawy </w:t>
      </w:r>
      <w:proofErr w:type="spellStart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, dotyczące: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1) posiadania uprawnień do wykonywania określonej działalności lub</w:t>
      </w:r>
      <w:r w:rsidRPr="00931E29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czynności, jeżeli przepisy prawa nakładają obowiązek ich posiadania,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2) posiadania wiedzy i doświadczenia,</w:t>
      </w:r>
    </w:p>
    <w:p w:rsidR="00931E29" w:rsidRPr="00931E29" w:rsidRDefault="00931E29" w:rsidP="00931E29">
      <w:pPr>
        <w:widowControl w:val="0"/>
        <w:suppressAutoHyphens/>
        <w:spacing w:before="2"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3) dysponowania odpowiednim potencjałem technicznym oraz osobami</w:t>
      </w:r>
      <w:r w:rsidRPr="00931E29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zdolnymi do wykonania zamówienia,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4) sytuacji ekonomicznej i finansowej.</w:t>
      </w:r>
    </w:p>
    <w:p w:rsidR="00931E29" w:rsidRPr="00931E29" w:rsidRDefault="00931E29" w:rsidP="00931E29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lastRenderedPageBreak/>
        <w:t>2.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 xml:space="preserve"> Nie podlegają wykluczeniu z postępowania o udzielenie zamówienia na podstawie art. 24 ust. 1 i 2 ustawy </w:t>
      </w:r>
      <w:proofErr w:type="spellStart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* Ocena spełniania w/w warunków udziału w postępowaniu dokonana będzie na podstawie przedłożonego do oferty oświadczenia o spełnieniu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wzór oświadczenia stanowi zał. Nr 4a do SIWZ oraz 4b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Warunek posiadania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uprawnień  do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 wykonywania określonej działalności lub czynności, jeżeli przepisy prawa nakładają obowiązek ich posiadania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- ocena będzie dokonana na podstawie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Warunek posiadania wiedzy i doświadczenia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- ocena będzie dokonana na podstawie: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)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wykazu</w:t>
      </w:r>
      <w:r w:rsidRPr="00931E2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należycie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wykonanej w okresie ostatnich 3 lat co najmniej 1 usługi szkoleniowej dla minimum 5 osób jednorazowo, w zakresie: kursu prawo jazdy kat. B, kursu prawo jazdy kat. C, kursu prawo jazdy kat. B+E, kursu operator koparko-ładowarki klasa III, kursu operator ładowarki jednonaczyniowej klasa III, kursu kierowca wózka widłowego, kursu gastronomia z elementami przygotowywania przyjęć okolicznościowych, kursu obsługi kasy fiskalnej, kursu księgowość małych i średnich firm, kursu kosmetycznego z elementami wizażu, stylizacji paznokci i masażu klasycznego (odpowiednio do części zamówienia, o którą Wykonawca się ubiega)</w:t>
      </w:r>
      <w:r w:rsidRPr="00931E2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wzór wykazu stanowi zał. Nr 2a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Warunek</w:t>
      </w:r>
      <w:r w:rsidRPr="00931E29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t>dysponowania odpowiednim potencjałem technicznym oraz osobami</w:t>
      </w:r>
      <w:r w:rsidRPr="00931E29">
        <w:rPr>
          <w:rFonts w:ascii="Times New Roman" w:eastAsia="Arial Unicode MS" w:hAnsi="Times New Roman" w:cs="Times New Roman"/>
          <w:b/>
          <w:kern w:val="1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t>zdolnymi do wykonania zamówienia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- ocena będzie dokonana na podstawie: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)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b) posiadanie w dyspozycji na czas realizacji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zamówienia co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najmniej 2 osób: z kwalifikacjami instruktora nauki jazdy, operatora koparko-ładowarki, ładowarki, operatora wózka widłowego, z kwalifikacjami do nauki kursu gastronomicznego, księgowości małych i średnich firm, kursu kosmetycznego (odpowiednio do części zamówienia, o którą Wykonawca się ubiega)</w:t>
      </w:r>
      <w:r w:rsidRPr="00931E2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wzór wykazu stanowi zał. Nr 2b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Warunek sytuacja ekonomiczna i finansowa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- ocena będzie dokonana na podstawie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Zamawiający oceni spełnianie przez Wykonawcę w/w warunków udziału w postępowaniu na podstawie złożonych dokumentów i oświadczeń do oferty. Ocena spełnienia warunków udziału w postępowaniu dokonywana będzie w oparciu o dokumenty złożone przez wykonawcę w niniejszym postępowaniu metodą warunku granicznego- spełnia/nie spełnia.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Wykonawcy, którzy nie wykażą spełniania warunków udziału w postępowaniu podlegać będą wykluczeniu z udziału w postępowaniu. Ofertę wykonawcy wykluczonego uznaje się za odrzuconą.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VI. Oświadczenia i dokumenty, jakie mają dostarczyć wykonawcy w celu potwierdzenia spełnienia warunków udziału w postępowaniu: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1/ oświadczenia: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4a, 4b, że reprezentowana firma nie podlega wykluczeniu z postępowania o zamówienie publiczne na podstawie Art. 24 ust. 1 i 2 Prawa zamówień publicznych oraz spełnia wymogi Art. 22 ust. 1 przedmiotowego Prawa</w:t>
      </w:r>
      <w:r w:rsidRPr="00931E29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 xml:space="preserve"> załącznik. Nr 4a do SIWZ oraz 4b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2/ wykaz wykonanej w okresie ostatnich 3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lat co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najmniej 1 usługi szkoleniowej dla minimum 5 osób jednorazowo, w zakresie: kursu prawo jazdy kat. B, kursu prawo jazdy kat. C, kursu prawo jazdy kat. B+E, kursu operator koparko-ładowarki klasa III, kursu operator ładowarki jednonaczyniowej klasa III, kursu kierowca wózka widłowego, kursu gastronomia z elementami przygotowywania przyjęć okolicznościowych, kursu obsługi kasy fiskalnej, kursu księgowość małych i średnich firm, kursu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>kosmetycznego z elementami wizażu, stylizacji paznokci i masażu klasycznego (odpowiednio do części zamówienia, o którą Wykonawca się ubiega), z dokumentem potwierdzającym, że usługa została należycie wykonana</w:t>
      </w:r>
      <w:r w:rsidRPr="00931E29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(załącznik Nr 2a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3/ wykaz pozostających w dyspozycji na czas realizacji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zamówienia co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najmniej 2 osób z kwalifikacjami: instruktora nauki jazdy, operatora koparko-ładowarki, ładowarki, operatora wózka widłowego, z kwalifikacjami do nauki kursu gastronomicznego, księgowości małych i średnich firm, kursu kosmetycznego, (odpowiednio do części zamówienia, o którą Wykonawca się ubiega)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 xml:space="preserve"> (załącznik Nr 2b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 Dokumenty należy składać w formie oryginału lub kserokopii potwierdzonej za zgodność z oryginałem.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 Jeżeli wykonawca polega na osobach zdolnych do wykonania zamówienia innych podmiotów należy do powyższego wykazu dołączyć pisemne zobowiązania tych podmiotów do oddania do dyspozycji tych osób na okres korzystania z nich przy wykonywaniu zamówienia.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VII. Sposób porozumiewania się Zamawiającego z Wykonawcami.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W niniejszym postępowaniu Zamawiający będzie porozumiewał się z Wykonawcami w formie pisemnej.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Korespondencje należy kierować na adres: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Gminny Ośrodek Pomocy Społecznej w Kodniu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 1 Maja 20,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21-509 Kodeń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Godziny pracy Zamawiającego są następujące: 07:30 – 15:30.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Osobą uprawniona do porozumiewania się z Wykonawcami jest: Agnieszka Falkiewicz, tel.: (83) 375 41-50,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VIII. Udzielenie wyjaśnień dotyczących SIWZ.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1. Wykonawcy może złożyć wniosek do Zamawiającego o wyjaśnienie treści SIWZ wyłącznie na piśmie, nie później do końca dnia, w którym upływa połowa wyznaczonego terminu składania ofert (art. 38 ust. 1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Zamawiający udzieli wyjaśnień niezwłocznie, jednak nie później niż na 2 dni przed upływem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Jeżeli wniosek o wyjaśnienie treści specyfikacji istotnych warunków zamówienia wpłynie po upływie terminu składania wniosku, o którym mowa w ust. 1, lub dotyczy udzielonych wyjaśnień, Zamawiający może udzielić wyjaśnień albo pozostawi wniosek bez rozpoznania.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Przedłużenie terminu składania ofert nie wpływa na bieg terminu składania wniosku, o którym mowa w ust. 1.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5. Treść wyjaśnień zostanie przesłana wszystkim Wykonawcom, którym doręczono SIWZ, bez ujawniania źródeł zapytania (art. 38 ust. 2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>.).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6. Zamawiający nie przewiduje zwoływania zebrania Wykonawców.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7. W przypadku rozbieżności pomiędzy treścią niniejszej SIWZ a treścią udzielonych odpowiedzi, jako obowiązującą należy przyjąć treść pisma zawierającego późniejsze oświadczenie Zamawiającego.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8. W uzasadnionych przypadkach Zamawiający może przed upływem terminu składania ofert, zmienić treść specyfikacji istotnych warunków zamówienia. Dokonaną zmianę specyfikacji Zamawiający przekazuje niezwłocznie wszystkim Wykonawcom, którym przekazano specyfikację istotnych warunków zamówienia, a także zamieści na stronie internetowej pod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adresem:  www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bip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lublin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,</w:t>
      </w:r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 xml:space="preserve"> www.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ops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="00B566C7">
        <w:rPr>
          <w:rFonts w:ascii="Times New Roman" w:eastAsia="Times New Roman" w:hAnsi="Times New Roman" w:cs="Times New Roman"/>
          <w:sz w:val="24"/>
          <w:szCs w:val="24"/>
        </w:rPr>
        <w:t xml:space="preserve"> i tablicy ogłoszeń w siedzibie GOPS.  J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eżeli zmiana treści SIWZ prowadzi do zmiany treści ogłoszenia o zamówieniu, Zamawiający zamieści ogłoszenie o zmianie ogłoszenia w Biuletynie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9. Jeżeli w wyniku zmiany treści SIWZ nieprowadzącej do zmiany treści ogłoszenia o zamówieniu jest niezbędny dodatkowy czas na wprowadzenie zmian w ofertach, Zamawiający przedłuży termin składania ofert i poinformuje o tym Wykonawców którym przekazano SIWZ oraz zamieści informację na stronie internetowej pod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adresem  www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bip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lublin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,</w:t>
      </w:r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 xml:space="preserve"> www.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ops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="00B566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10.Zamawiający nie dopuszcza możliwości porozumiewania się z Wykonawcami drogą elektroniczną.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IX. Wymagania dotyczące wadium: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Wadium przetargowe: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nie wymagane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X. Termin związania ofertą.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Wykonawca pozostaje związany ofertą przez okres 30 dni. Bieg terminu związania ofertą rozpoczyna się wraz z upływem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XI. Opis sposobu przygotowania ofert: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Każdy wykonawca przedłoży tylko jedną ofertę, nie dopuszcza się składania ofert wariantowych, dopuszcza się składanie ofert częściowych.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Ofertę należy sporządzić w języku polskim w jednym egzemplarzu, w formie pisemnej (wg. wzoru załącznik nr 1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Oferta powinna zawierać: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- datę sporządzenia oferty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- dane o wykonawcy: nazwa firmy, dokładny adres, telefon, fax,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itp</w:t>
      </w:r>
      <w:proofErr w:type="spellEnd"/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- cenę oferty netto, cenę brutto, cenę jednostkową,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- termin wykonania zamówienia: do 31.10.2012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Wykonawcy powinni przedstawić oferty zgodnie z wymaganiami niniejszej SIWZ. Alternatywy zostaną odrzucone.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Oferta oraz wszystkie dokumenty dołączone do oferty muszą być podpisane przez Wykonawcę lub przez osoby upoważnione do reprezentowania firmy na zewnątrz.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6. Wszystkie strony oferty powinny być ponumerowane i podpisane przez osobę upoważnioną. Oferta wraz z załącznikami powinna stanowić całość i winna być umieszczona w zamkniętej i nieprześwitującej kopercie.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7. Wszelkie zmiany w treści oferty powinny być parafowane przez osobę upoważnioną.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8. Wszystkie oświadczenia powinny być podpisane przez składającego ofertę.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9. Ofertę należy zapakować w jedną kopertę. Na kopercie należy napisać: </w:t>
      </w: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u w:val="single"/>
        </w:rPr>
        <w:t>„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Oferta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na :</w:t>
      </w:r>
      <w:r w:rsidRPr="00931E2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Zorganizowanie i przeprowadzenie usług szkoleniowych w 2012 roku w ramach aktywnej integracji beneficjentów ostatecznych projektu systemowego „Bezpieczne jutro”</w:t>
      </w:r>
      <w:r w:rsidRPr="00931E29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 realizowanego przez Gminny Ośrodek Pomocy Społecznej w Kodniu w ramach Priorytetu VII „Promocja integracji społecznej”, Działanie 7.1. „Rozwój i upowszechnianie aktywnej integracji”, Podziałania 7.1.1 „Rozwój i upowszechnianie aktywnej integracji przez Ośrodki Pomocy Społecznej” Programu Operacyjnego Kapitał Ludzki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” nie otw</w:t>
      </w:r>
      <w:r w:rsidR="00DE20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ierać przed godziną</w:t>
      </w:r>
      <w:proofErr w:type="gramStart"/>
      <w:r w:rsidR="00DE20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12:15 dn</w:t>
      </w:r>
      <w:proofErr w:type="gramEnd"/>
      <w:r w:rsidR="00DE20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 18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.07.2012r.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W przypadku braku tej informacji Zamawiający nie ponosi odpowiedzialności za zdarzenia mogące wyniknąć z powodu tego braku, np. przypadkowe otwarcie oferty przed wyznaczonym terminem otwarcia, a w przypadku składania oferty pocztą lub drogą kurierską za jej nie otwarcie w trakcie sesji otwarcia ofert. 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Wykonawcy ponoszą wszelkie koszty związane z przygotowaniem i złożeniem oferty. Zamawiający nie przewiduje zwrotu kosztów udziału w postępowaniu.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XII. Miejsce i termin składania ofert: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Oferty należy złożyć w Gminnym Ośrodku Pomocy Społecznej w Kodniu, ul. 1 Maja 20, 21-</w:t>
      </w:r>
      <w:r w:rsidR="0024326F">
        <w:rPr>
          <w:rFonts w:ascii="Times New Roman" w:eastAsia="Times New Roman" w:hAnsi="Times New Roman" w:cs="Times New Roman"/>
          <w:sz w:val="24"/>
          <w:szCs w:val="24"/>
        </w:rPr>
        <w:t>509 Kodeń, w terminie do dnia 18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.07.2012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do godziny 12.00.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6"/>
          <w:szCs w:val="26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Każda złożona oferta zostanie wpisana do rejestru prowadzonego przez zamawiającego i otrzyma swój numer identyfikacyjny</w:t>
      </w:r>
      <w:r w:rsidRPr="00931E29">
        <w:rPr>
          <w:rFonts w:ascii="Calibri" w:eastAsia="Times New Roman" w:hAnsi="Calibri" w:cs="Times New Roman"/>
          <w:color w:val="000000"/>
          <w:sz w:val="26"/>
          <w:szCs w:val="26"/>
          <w:lang w:eastAsia="ar-SA"/>
        </w:rPr>
        <w:t xml:space="preserve">. 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Rejestr zostanie zamknięty wraz z upływem terminu składania ofert poprzez zakreślenie i adnotację o liczbie ofert złożonych w terminie. Oferty złożone po terminie zostaną zarejestrowane pod powyższą adnotacją i zostaną zwrócone wykonawcy w trybie art. 84 ust. 2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Wszystkie oferty otrzymane przez Zamawiającego po terminie składania ofert zostaną zwrócone Wykonawcom.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3. Wykonawca może wprowadzić zmiany lub wycofać złożoną ofertę pod warunkiem, że Zamawiający otrzyma pisemne powiadomienie o wprowadzeniu zmian lub wycofaniu, przed terminem składania ofert.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4.</w:t>
      </w: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 Złożenie nowej oferty w zamian za wycofaną jest możliwe tylko przed upływem terminu składania ofert, zaś wykonawca w takim przypadku zobowiązany jest oznaczyć opakowanie tak jak podano w pkt.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XI, </w:t>
      </w: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oraz dodatkowym napisem: „Oferta zamienna z wycofaniem poprzedniej". W takim przypadku zostanie otwarta oferta zamienna, zaś oferta wycofana nie będzie otwierana.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5. Złożenie oferty zamiennej bez wycofania poprzednio złożonej zostanie uznane za złożenie dwóch ofert, co spowoduje odrzucenie ofert z mocy art. 89 ust. 1 pkt 1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, gdyż jest to sprzeczne z art. 82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ust. 1  ustawy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.</w:t>
      </w:r>
    </w:p>
    <w:p w:rsidR="00931E29" w:rsidRPr="00931E29" w:rsidRDefault="00931E29" w:rsidP="00931E29">
      <w:pPr>
        <w:tabs>
          <w:tab w:val="left" w:pos="0"/>
        </w:tabs>
        <w:spacing w:before="2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6. Wykonawca może także uzupełnić wcześniej złożoną ofertę, jednak wyłącznie przed upływem terminu składania ofert, oznaczając przy tym opakowanie tak jak podano w pkt. XI oraz dodatkowym napisem: „Uzupełnienie oferty".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7. Wykonawca nie może wycofać oferty i wprowadzić zmian w ofercie po upływie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XIII.  Miejsce i termin otwarcia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B5522">
        <w:rPr>
          <w:rFonts w:ascii="Times New Roman" w:eastAsia="Times New Roman" w:hAnsi="Times New Roman" w:cs="Times New Roman"/>
          <w:sz w:val="24"/>
          <w:szCs w:val="24"/>
        </w:rPr>
        <w:t>Otwarcie ofert nastąpi w dniu 18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.07.2012r o godz. 12.15 w siedzibie Zamawiającego.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XIV. Informacje o trybie otwarcia ofert: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Wykonawcy mogą być obecni na otwarciu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W przypadku, gdy Wykonawca nie był obecny przy otwieraniu ofert, na jego wniosek Zamawiający prześle mu informacje zawierające nazwy i adresy wykonawców, których oferty zostały otwarte oraz ceny tych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Podczas otwierania ofert Zamawiający ogłosi nazwy i adresy wykonawców oraz 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Koperty ofert, których dotyczy wycofanie nie będą otwierane.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5. Zamawiający udzieli zamówienia Wykonawcy, którego oferta odpowiada zasadom określonym w Prawie zamówień publicznych z dnia 29 stycznia 2004r (tekst jednolity: Dz. U.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2010r nr 113, poz. 759, z późn.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zm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) i w niniejszej SIWZ oraz została uznana za najkorzystniejszą.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6. Okres związania ofertą: Wykonawca pozostaje związany ofertą przez okres 30 dni. Bieg terminu związania ofertą rozpoczyna się wraz z upływem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XV. </w:t>
      </w: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Opis sposobu obliczenia ceny, poprawianie błędów.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Wykonawca poda cenę w PLN cyfrowo i słownie.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W cenie oferty należy ująć wszystkie nakłady konieczne do wykonania przedmiotu zamówienia.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3. Zamawiający w celu ustalenia czy oferta zawiera rażąco niską cenę w stosunku do przedmiotu zamówienia, zwróci się do Wykonawcy o udzielenie w określonym terminie wyjaśnień dotyczących elementów oferty mających wpływ na wysokość ceny. Postanowienia art.90 ust.2 i 3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stosuje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się odpowiednio.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Zamawiający poprawia w ofercie: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>1/ oczywiste omyłki pisarskie,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2/ oczywiste omyłki rachunkowe, z uwzględnieniem konsekwencji rachunkowych dokonywanych poprawek; przez oczywistą omyłkę rachunkową Zamawiający będzie rozumieć taki błąd popełniony przez Wykonawcę w obliczeniu ceny, który polega na uzyskaniu nieprawidłowego wyniku działania arytmetycznego na dobrych składnikach wyjściowych i który znając reguły arytmetyczne można jednoznacznie poprawić.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3/ inne omyłki polegające na niezgodności oferty ze specyfikacją istotnych warunków zamówienia, niepowodujące istotnych zmian w treści oferty niezwłocznie zawiadamiając o tym Wykonawcę, którego oferta została poprawiona.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XVI.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Opis kryteriów, którymi Zamawiający będzie się kierował przy wyborze oferty, wraz z podaniem znaczenia tych kryteriów i sposobu oceny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1. Tryb oceny ofert.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 Oceny ofert będzie dokonywała Komisja.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Oferty będą oceniane w dwóch etapach: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a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)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1 Etap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: Ocena pod kątem kompletności i prawidłowości dokumentów wymaganych na podstawie niniejszej SIWZ i przepisów ustawy prawo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Oferty nie spełniające wymagań określonych ustawą </w:t>
      </w:r>
      <w:proofErr w:type="spellStart"/>
      <w:proofErr w:type="gramStart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 i</w:t>
      </w:r>
      <w:proofErr w:type="gramEnd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 SIWZ zostaną odrzucone.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b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)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2 Etap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: Ocena merytoryczna wg kryteriów określonych poniżej.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 xml:space="preserve">W tym etapie rozpatrywane będą oferty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nie podlegające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odrzuceniu, złożone przez Wykonawców nie podlegających wykluczeniu.</w:t>
      </w:r>
    </w:p>
    <w:p w:rsidR="00931E29" w:rsidRPr="00931E29" w:rsidRDefault="00931E29" w:rsidP="00931E29">
      <w:pPr>
        <w:tabs>
          <w:tab w:val="left" w:pos="0"/>
        </w:tabs>
        <w:spacing w:before="2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 Kryteria oceny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1.Cena wykonania zamówienia– 100%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Oferta z najniższą ceną otrzyma maksymalna ilość punktów = 100%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Oferty następne będą oceniane na zasadzie proporcji w stosunku do oferty najtańszej.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Liczba punktów w kryterium cena będzie wyliczana wg. wzoru: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u w:val="single"/>
        </w:rPr>
        <w:t>C min x 100,0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C of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gdzie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: C min – najniższa cena spośród ofert nieodrzuconych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   C of – cena oferty rozpatrywanej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Uzyskana z wyliczenia ilość punktów zostanie ostatecznie ustalona z dokładnością do drugiego miejsca po przecinku z zachowaniem zasady zaokrągleń matematycznych.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2. Jeżeli w postępowaniu o udzielenie zamówienia, w którym jedynym kryterium oceny ofert jest cena, nie można dokonać wyboru oferty najkorzystniejszej, ze względu na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to że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zostały złożone oferty o takiej samej cenie, Zamawiający wzywa Wykonawców którzy złożyli te oferty, do złożenia w terminie określonym przez Zamawiającego – ofert dodatkowych. Wykonawcy składając oferty dodatkowe nie mogą zaoferować cen wyższych niż zaoferowane w złożonych ofertach.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3.Zamawiający udzieli zamówienia Wykonawcy, którego oferta odpowiada zasadom 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określonym w ustawie prawo zamówień publicznych, spełnia wszystkie wymagania określone w niniejszej SIWZ, oraz została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oceniona  jako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najkorzystniejsza w oparciu o podane wyżej kryteria oceny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4. Członkowie komisji przetargowej dokonają oceny, czy Wykonawcy spełniają wymagane warunki, ocenią oferty i zaproponują wybór oferty częściowej – najkorzystniejszej. Wyboru najkorzystniejszej oferty częściowej dokona Kierownik Gminnego Ośrodka Pomocy Społecznej lub osoba przez niego pisemnie upoważniona, zatwierdzając propozycje komisji przetargowej.</w:t>
      </w:r>
    </w:p>
    <w:p w:rsidR="00931E29" w:rsidRPr="00931E29" w:rsidRDefault="00931E29" w:rsidP="00931E29">
      <w:pPr>
        <w:spacing w:before="35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XVII.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Informacje o formalnościach, jakie powinny zostać dopełnione po wyborze oferty w celu zawarcia umowy w sprawie zamówienia publicznego.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1.Niezwłocznie po wyborze najkorzystniejszej oferty Zamawiający zawiadomi jednocześnie wszystkich Wykonawców, którzy złożyli oferty o: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a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/ Wyborze najkorzystniejszej oferty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b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/ Wykonawcach, których oferty zostały odrzucone, 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c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/ Wykonawcach wykluczonych,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2.Zamawiający powiadomi wybranego Wykonawcę o miejscu i terminie podpisania umowy.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3.Umowa zawarta zostanie z wybranym Wykonawcą z uwzględnieniem postanowień wynikających z treści SIWZ oraz danych zawartych w ofercie, w trybie art. 94 ustawy Prawo zamówień publicznych, przy uwzględnieniu zapisów art. 139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4.Niezwłocznie po wyborze najkorzystniejszej oferty Zamawiający zamieści informacje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na stronie internetowej oraz na tablicy ogłoszeń w swojej siedzibie.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XVIII.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 xml:space="preserve">Wymagania dotyczące zabezpieczenia należytego wykonania umowy. 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Zamawiający nie będzie żądał zabezpieczenia należytego wykonania umowy.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XIX.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Istotne dla stron postanowienia, które zostaną wprowadzone do treści zawartej umowy.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1.Zamawiający wymaga od wybranego Wykonawcy aby zawarł z nim umowę w sprawie zamówienia publicznego na warunkach określonych w projekcie umowy, który stanowi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załącz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nik  nr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3 do SI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WZ.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2. Zamawiający nie przewiduje rozliczania w walucie innej niż PLN.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 Istotne dla stron postanowienia, które zostaną prowadzone do treści zawieranej umowy w sprawie zamówienia publicznego: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3.1) Strony oraz data umowy,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3.2) Określenie przedmiotu umowy - zgodnie z SIWZ; załącznikiem do umowy będzie wypełniony przez Wykonawcę formularz ofertowy;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3.3) Termin wykonania usług - zgodnie z SIWZ;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3.4) Postanowienia rozdz. III SIWZ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Określenie przedmiotu oraz wielkości lub zakresu zamówienia, z podaniem informacji o możliwości składania ofert częściowych.\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3.5) Zasady zmiany umowy i rozstrzygania ewentualnych sporów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z uwzględnieniem zapisów Działu IV - Umowy w sprawach zamówień publicznych- ustawy z dnia 9 stycznia 2004 r. - Prawo zamówień publicznych;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3.6) Zapis określający, że spory mogące powstać na tle zawartej umowy strony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będzie rozstrzygał sad właściwy ze względu na Zamawiającego.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 Zamawiający przewiduje możliwość zmiany umowy w następujących przypadkach: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4.1) Nastąpi zmiana powszechnie obowiązujących przepisów prawa w zakresie mającym wpływ na realizacje przedmiotu zamówienia;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4.2) Konieczność wprowadzenia zmian będzie następstwem zmian wprowadzonych w umowach pomiędzy Zamawiającym a inna niż Wykonawca strona, w tym instytucjami nadzorującymi realizacje projektu, w </w:t>
      </w: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ramach którego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realizowany Projekt systemowy „ Bezpieczne jutro” współfinansowany przez Unię Europejską w ramach Europejskiego Funduszu Społecznego jest zamówienie;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4.3) Konieczność wprowadzenia zmian będzie następstwem zmian wytycznych dotyczących Programu Operacyjnego Kapitał Ludzki;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4.4) Wynikną rozbieżności lub niejasności w umowie, których nie można usunąć w inny sposób a zmiana będzie umożliwiać usuniecie rozbieżności i doprecyzowanie umowy w celu jednoznacznej interpretacji jej zapisów przez strony;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4.5) Konieczność zmiany osób wykonujących zamówienie z następujących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powodów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śmierci, choroby lub innych zdarzeń losowych osób wykonujących zamówienie;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- niewywiązywania </w:t>
      </w:r>
      <w:proofErr w:type="spell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sie</w:t>
      </w:r>
      <w:proofErr w:type="spell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osób wykonujących zamówienie z obowiązków wynikających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z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powierzonych im zadań;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>- jeżeli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zmiana osoby wykonującej zamówienie stanie się konieczna z jakichkolwiek innych przyczyn niezależnych od Wykonawcy (np. rezygnacji); zmiana jest możliwa jedynie na nowe osoby o kwalifikacjach i doświadczeniu nie niższych niż zaproponowane przez Wykonawcę w ofercie.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4.6) </w:t>
      </w: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nie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dotrzymanie terminu zakończenia z uwagi na: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siłę wyższa lub inne okoliczności niezależne od Wykonawców, których Wykonawca przy zachowaniu należytej staranności nie był w stanie uniknąć lub przewidzieć,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4.7) Zamawiający zastrzega sobie prawo do odstąpienia z niektórych części szkoleń z następujących powodów: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rezygnacji osób zapisanych do szkoleń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koszt oferty przewyższa zaplanowane środki w budżecie.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BookmanOldStyle" w:eastAsia="Calibri" w:hAnsi="BookmanOldStyle" w:cs="BookmanOldStyle"/>
          <w:sz w:val="24"/>
          <w:szCs w:val="24"/>
          <w:lang w:eastAsia="pl-PL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 xml:space="preserve">XX. </w:t>
      </w: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Unieważnienie postępowania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Zamawiający unieważni w części postępowanie o udzielenie zamówienia, jeżeli wystąpią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okoliczności o których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mowa w art.93 ust.1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 unieważnieniu postępowania o udzielenia zamówienia Zamawiający zawiadomi równocześnie wszystkich Wykonawców – podając uzasadnienie faktyczne i prawne.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XXI. Pouczenie o środkach ochrony prawnej przysługujących Wykonawcy w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toku postępowania o udzielenie zamówienia.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Wykonawcom oraz innym osobom, których interes prawny doznał uszczerbku w wyniku naruszenia przez Zamawiającego przepisów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, przysługują środki ochrony prawnej określone w Dziale VI ustawy z dnia 29 stycznia 2004 r. Prawo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XXII. </w:t>
      </w: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 xml:space="preserve">Wykaz osób uczestniczących w dokonaniu czynności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związanych z przygotowaniem prowadzonego postępowania.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Komisja Przetargowa:</w:t>
      </w:r>
    </w:p>
    <w:p w:rsidR="00931E29" w:rsidRPr="00931E29" w:rsidRDefault="00931E29" w:rsidP="00931E29">
      <w:pPr>
        <w:tabs>
          <w:tab w:val="left" w:pos="4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 Przewodniczący – Agnieszka Falkiewicz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2. Sekretarz – Natalia Panasiuk</w:t>
      </w:r>
    </w:p>
    <w:p w:rsidR="00931E29" w:rsidRPr="00931E29" w:rsidRDefault="00931E29" w:rsidP="00931E29">
      <w:pPr>
        <w:tabs>
          <w:tab w:val="left" w:pos="456"/>
        </w:tabs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3. Członek – Katarzyna Panasiuk</w:t>
      </w:r>
    </w:p>
    <w:p w:rsidR="00931E29" w:rsidRPr="00931E29" w:rsidRDefault="00931E29" w:rsidP="00931E29">
      <w:pPr>
        <w:tabs>
          <w:tab w:val="left" w:pos="456"/>
        </w:tabs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4. Członek- Mariusz Tur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 xml:space="preserve">INTEGRALNĄ CZĘŚCIĄ SPECYFIKACJI SĄ NASTĘPUJĄCE </w:t>
      </w:r>
      <w:proofErr w:type="gramStart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ZAŁĄCZNIKI :</w:t>
      </w:r>
      <w:proofErr w:type="gramEnd"/>
    </w:p>
    <w:p w:rsidR="00931E29" w:rsidRPr="00931E29" w:rsidRDefault="00931E29" w:rsidP="00931E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1 Wzór oferty przetargowej.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2a Wzór wykazu wykonanych zamówień.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2b Wzór wykazu kadry.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3 Wzór umowy na wykonanie usług.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4a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,b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Wzory oświadczeń.</w:t>
      </w:r>
    </w:p>
    <w:p w:rsidR="00931E29" w:rsidRPr="00931E29" w:rsidRDefault="00931E29" w:rsidP="00931E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</w:t>
      </w:r>
    </w:p>
    <w:p w:rsidR="00931E29" w:rsidRPr="00931E29" w:rsidRDefault="00804E5A" w:rsidP="00931E29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Kodeń 09</w:t>
      </w:r>
      <w:bookmarkStart w:id="0" w:name="_GoBack"/>
      <w:bookmarkEnd w:id="0"/>
      <w:r w:rsidR="00931E29" w:rsidRPr="00931E29">
        <w:rPr>
          <w:rFonts w:ascii="Times New Roman" w:eastAsia="Times New Roman" w:hAnsi="Times New Roman" w:cs="Times New Roman"/>
          <w:sz w:val="24"/>
          <w:szCs w:val="24"/>
        </w:rPr>
        <w:t>.07.2012r.</w:t>
      </w:r>
    </w:p>
    <w:p w:rsidR="00931E29" w:rsidRPr="00931E29" w:rsidRDefault="00931E29" w:rsidP="00931E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31E29" w:rsidRPr="00931E29" w:rsidSect="00931E29">
      <w:headerReference w:type="default" r:id="rId8"/>
      <w:footerReference w:type="default" r:id="rId9"/>
      <w:pgSz w:w="11900" w:h="16840"/>
      <w:pgMar w:top="760" w:right="1020" w:bottom="280" w:left="10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39CF" w:rsidRDefault="00BB5522">
      <w:pPr>
        <w:spacing w:after="0" w:line="240" w:lineRule="auto"/>
      </w:pPr>
      <w:r>
        <w:separator/>
      </w:r>
    </w:p>
  </w:endnote>
  <w:endnote w:type="continuationSeparator" w:id="0">
    <w:p w:rsidR="00DE39CF" w:rsidRDefault="00BB5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OldStyle">
    <w:altName w:val="MS Mincho"/>
    <w:panose1 w:val="00000000000000000000"/>
    <w:charset w:val="EE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B30" w:rsidRPr="00B34E54" w:rsidRDefault="00931E29" w:rsidP="00D10713">
    <w:pPr>
      <w:pStyle w:val="Stopka"/>
      <w:jc w:val="center"/>
      <w:rPr>
        <w:rFonts w:ascii="Arial Unicode MS" w:hAnsi="Arial Unicode MS" w:cs="Arial Unicode MS"/>
        <w:sz w:val="16"/>
        <w:szCs w:val="16"/>
      </w:rPr>
    </w:pPr>
    <w:r w:rsidRPr="00B34E54">
      <w:rPr>
        <w:rFonts w:ascii="Arial Unicode MS" w:hAnsi="Arial Unicode MS" w:cs="Arial Unicode MS"/>
        <w:sz w:val="16"/>
        <w:szCs w:val="16"/>
      </w:rPr>
      <w:t>.</w:t>
    </w:r>
  </w:p>
  <w:p w:rsidR="00336B30" w:rsidRDefault="00804E5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39CF" w:rsidRDefault="00BB5522">
      <w:pPr>
        <w:spacing w:after="0" w:line="240" w:lineRule="auto"/>
      </w:pPr>
      <w:r>
        <w:separator/>
      </w:r>
    </w:p>
  </w:footnote>
  <w:footnote w:type="continuationSeparator" w:id="0">
    <w:p w:rsidR="00DE39CF" w:rsidRDefault="00BB55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B30" w:rsidRDefault="00931E29" w:rsidP="00782398">
    <w:pPr>
      <w:pStyle w:val="Nagwek"/>
      <w:tabs>
        <w:tab w:val="clear" w:pos="4536"/>
        <w:tab w:val="clear" w:pos="9072"/>
        <w:tab w:val="left" w:pos="2193"/>
      </w:tabs>
    </w:pPr>
    <w:r>
      <w:rPr>
        <w:noProof/>
        <w:lang w:val="pl-PL" w:eastAsia="pl-PL"/>
      </w:rPr>
      <w:drawing>
        <wp:inline distT="0" distB="0" distL="0" distR="0" wp14:anchorId="79AF5199" wp14:editId="55DA46C7">
          <wp:extent cx="5758180" cy="708660"/>
          <wp:effectExtent l="0" t="0" r="0" b="0"/>
          <wp:docPr id="4" name="Obraz 4" descr="C:\Documents and Settings\gops\Pulpit\logo bj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:\Documents and Settings\gops\Pulpit\logo bj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818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1A"/>
    <w:multiLevelType w:val="singleLevel"/>
    <w:tmpl w:val="0000001A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433BBB"/>
    <w:multiLevelType w:val="hybridMultilevel"/>
    <w:tmpl w:val="86887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80275D"/>
    <w:multiLevelType w:val="hybridMultilevel"/>
    <w:tmpl w:val="CDB41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6F5FB2"/>
    <w:multiLevelType w:val="hybridMultilevel"/>
    <w:tmpl w:val="D9A6685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C350D05"/>
    <w:multiLevelType w:val="hybridMultilevel"/>
    <w:tmpl w:val="5692AF9A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2E5A23"/>
    <w:multiLevelType w:val="hybridMultilevel"/>
    <w:tmpl w:val="6C8817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D727DC9"/>
    <w:multiLevelType w:val="hybridMultilevel"/>
    <w:tmpl w:val="9FCCCBE6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8F68B1"/>
    <w:multiLevelType w:val="hybridMultilevel"/>
    <w:tmpl w:val="DBE21F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FA4BE2"/>
    <w:multiLevelType w:val="hybridMultilevel"/>
    <w:tmpl w:val="DB04DDA4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1D894D9E"/>
    <w:multiLevelType w:val="hybridMultilevel"/>
    <w:tmpl w:val="C88404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2B6939"/>
    <w:multiLevelType w:val="hybridMultilevel"/>
    <w:tmpl w:val="087CB5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C5F62BD"/>
    <w:multiLevelType w:val="hybridMultilevel"/>
    <w:tmpl w:val="237476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F5263B"/>
    <w:multiLevelType w:val="hybridMultilevel"/>
    <w:tmpl w:val="F6FCEA30"/>
    <w:lvl w:ilvl="0" w:tplc="B94C256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9D55CA1"/>
    <w:multiLevelType w:val="hybridMultilevel"/>
    <w:tmpl w:val="ABDEF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8324F"/>
    <w:multiLevelType w:val="hybridMultilevel"/>
    <w:tmpl w:val="8F1CC1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123D47"/>
    <w:multiLevelType w:val="hybridMultilevel"/>
    <w:tmpl w:val="23CA8620"/>
    <w:lvl w:ilvl="0" w:tplc="DA4AF87C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A050B9"/>
    <w:multiLevelType w:val="hybridMultilevel"/>
    <w:tmpl w:val="B44A2A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E241E7C"/>
    <w:multiLevelType w:val="hybridMultilevel"/>
    <w:tmpl w:val="85C8BA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97A3D"/>
    <w:multiLevelType w:val="hybridMultilevel"/>
    <w:tmpl w:val="9344270C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2">
    <w:nsid w:val="43C763FB"/>
    <w:multiLevelType w:val="hybridMultilevel"/>
    <w:tmpl w:val="C8109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C179A2"/>
    <w:multiLevelType w:val="hybridMultilevel"/>
    <w:tmpl w:val="2CF04B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CF2660"/>
    <w:multiLevelType w:val="hybridMultilevel"/>
    <w:tmpl w:val="05109B36"/>
    <w:lvl w:ilvl="0" w:tplc="4CE8C1FA">
      <w:start w:val="6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F476C7F"/>
    <w:multiLevelType w:val="hybridMultilevel"/>
    <w:tmpl w:val="C608D0FC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3DB1471"/>
    <w:multiLevelType w:val="hybridMultilevel"/>
    <w:tmpl w:val="4864B8A0"/>
    <w:lvl w:ilvl="0" w:tplc="0C56A23C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EC4DBA"/>
    <w:multiLevelType w:val="hybridMultilevel"/>
    <w:tmpl w:val="29CAA1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B916F1"/>
    <w:multiLevelType w:val="hybridMultilevel"/>
    <w:tmpl w:val="A1363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A82FF7"/>
    <w:multiLevelType w:val="hybridMultilevel"/>
    <w:tmpl w:val="EAD24030"/>
    <w:lvl w:ilvl="0" w:tplc="47A28F1C">
      <w:start w:val="1"/>
      <w:numFmt w:val="decimal"/>
      <w:lvlText w:val="%1."/>
      <w:lvlJc w:val="left"/>
      <w:pPr>
        <w:ind w:left="38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56" w:hanging="360"/>
      </w:pPr>
    </w:lvl>
    <w:lvl w:ilvl="2" w:tplc="0415001B" w:tentative="1">
      <w:start w:val="1"/>
      <w:numFmt w:val="lowerRoman"/>
      <w:lvlText w:val="%3."/>
      <w:lvlJc w:val="right"/>
      <w:pPr>
        <w:ind w:left="1476" w:hanging="180"/>
      </w:pPr>
    </w:lvl>
    <w:lvl w:ilvl="3" w:tplc="0415000F" w:tentative="1">
      <w:start w:val="1"/>
      <w:numFmt w:val="decimal"/>
      <w:lvlText w:val="%4."/>
      <w:lvlJc w:val="left"/>
      <w:pPr>
        <w:ind w:left="2196" w:hanging="360"/>
      </w:pPr>
    </w:lvl>
    <w:lvl w:ilvl="4" w:tplc="04150019" w:tentative="1">
      <w:start w:val="1"/>
      <w:numFmt w:val="lowerLetter"/>
      <w:lvlText w:val="%5."/>
      <w:lvlJc w:val="left"/>
      <w:pPr>
        <w:ind w:left="2916" w:hanging="360"/>
      </w:pPr>
    </w:lvl>
    <w:lvl w:ilvl="5" w:tplc="0415001B" w:tentative="1">
      <w:start w:val="1"/>
      <w:numFmt w:val="lowerRoman"/>
      <w:lvlText w:val="%6."/>
      <w:lvlJc w:val="right"/>
      <w:pPr>
        <w:ind w:left="3636" w:hanging="180"/>
      </w:pPr>
    </w:lvl>
    <w:lvl w:ilvl="6" w:tplc="0415000F" w:tentative="1">
      <w:start w:val="1"/>
      <w:numFmt w:val="decimal"/>
      <w:lvlText w:val="%7."/>
      <w:lvlJc w:val="left"/>
      <w:pPr>
        <w:ind w:left="4356" w:hanging="360"/>
      </w:pPr>
    </w:lvl>
    <w:lvl w:ilvl="7" w:tplc="04150019" w:tentative="1">
      <w:start w:val="1"/>
      <w:numFmt w:val="lowerLetter"/>
      <w:lvlText w:val="%8."/>
      <w:lvlJc w:val="left"/>
      <w:pPr>
        <w:ind w:left="5076" w:hanging="360"/>
      </w:pPr>
    </w:lvl>
    <w:lvl w:ilvl="8" w:tplc="0415001B" w:tentative="1">
      <w:start w:val="1"/>
      <w:numFmt w:val="lowerRoman"/>
      <w:lvlText w:val="%9."/>
      <w:lvlJc w:val="right"/>
      <w:pPr>
        <w:ind w:left="5796" w:hanging="180"/>
      </w:pPr>
    </w:lvl>
  </w:abstractNum>
  <w:abstractNum w:abstractNumId="30">
    <w:nsid w:val="717F653B"/>
    <w:multiLevelType w:val="hybridMultilevel"/>
    <w:tmpl w:val="A810E892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71E077BC"/>
    <w:multiLevelType w:val="hybridMultilevel"/>
    <w:tmpl w:val="6D4EC88C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2E30F2"/>
    <w:multiLevelType w:val="hybridMultilevel"/>
    <w:tmpl w:val="03BCAA1C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3">
    <w:nsid w:val="72847CC3"/>
    <w:multiLevelType w:val="hybridMultilevel"/>
    <w:tmpl w:val="3C641F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6AD2F4E"/>
    <w:multiLevelType w:val="hybridMultilevel"/>
    <w:tmpl w:val="ED6C0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EB06D8"/>
    <w:multiLevelType w:val="multilevel"/>
    <w:tmpl w:val="9E3A82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>
    <w:nsid w:val="7AF14DEC"/>
    <w:multiLevelType w:val="hybridMultilevel"/>
    <w:tmpl w:val="3C641F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5"/>
  </w:num>
  <w:num w:numId="2">
    <w:abstractNumId w:val="10"/>
  </w:num>
  <w:num w:numId="3">
    <w:abstractNumId w:val="14"/>
  </w:num>
  <w:num w:numId="4">
    <w:abstractNumId w:val="30"/>
  </w:num>
  <w:num w:numId="5">
    <w:abstractNumId w:val="31"/>
  </w:num>
  <w:num w:numId="6">
    <w:abstractNumId w:val="29"/>
  </w:num>
  <w:num w:numId="7">
    <w:abstractNumId w:val="7"/>
  </w:num>
  <w:num w:numId="8">
    <w:abstractNumId w:val="9"/>
  </w:num>
  <w:num w:numId="9">
    <w:abstractNumId w:val="24"/>
  </w:num>
  <w:num w:numId="10">
    <w:abstractNumId w:val="0"/>
  </w:num>
  <w:num w:numId="11">
    <w:abstractNumId w:val="3"/>
  </w:num>
  <w:num w:numId="12">
    <w:abstractNumId w:val="36"/>
  </w:num>
  <w:num w:numId="13">
    <w:abstractNumId w:val="33"/>
  </w:num>
  <w:num w:numId="14">
    <w:abstractNumId w:val="15"/>
  </w:num>
  <w:num w:numId="15">
    <w:abstractNumId w:val="13"/>
  </w:num>
  <w:num w:numId="16">
    <w:abstractNumId w:val="25"/>
  </w:num>
  <w:num w:numId="17">
    <w:abstractNumId w:val="32"/>
  </w:num>
  <w:num w:numId="18">
    <w:abstractNumId w:val="21"/>
  </w:num>
  <w:num w:numId="19">
    <w:abstractNumId w:val="11"/>
  </w:num>
  <w:num w:numId="20">
    <w:abstractNumId w:val="1"/>
  </w:num>
  <w:num w:numId="21">
    <w:abstractNumId w:val="4"/>
  </w:num>
  <w:num w:numId="22">
    <w:abstractNumId w:val="26"/>
  </w:num>
  <w:num w:numId="23">
    <w:abstractNumId w:val="2"/>
  </w:num>
  <w:num w:numId="24">
    <w:abstractNumId w:val="18"/>
  </w:num>
  <w:num w:numId="25">
    <w:abstractNumId w:val="19"/>
  </w:num>
  <w:num w:numId="26">
    <w:abstractNumId w:val="8"/>
  </w:num>
  <w:num w:numId="27">
    <w:abstractNumId w:val="6"/>
  </w:num>
  <w:num w:numId="28">
    <w:abstractNumId w:val="23"/>
  </w:num>
  <w:num w:numId="29">
    <w:abstractNumId w:val="17"/>
  </w:num>
  <w:num w:numId="30">
    <w:abstractNumId w:val="5"/>
  </w:num>
  <w:num w:numId="31">
    <w:abstractNumId w:val="20"/>
  </w:num>
  <w:num w:numId="32">
    <w:abstractNumId w:val="34"/>
  </w:num>
  <w:num w:numId="33">
    <w:abstractNumId w:val="27"/>
  </w:num>
  <w:num w:numId="34">
    <w:abstractNumId w:val="22"/>
  </w:num>
  <w:num w:numId="35">
    <w:abstractNumId w:val="12"/>
  </w:num>
  <w:num w:numId="36">
    <w:abstractNumId w:val="16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E29"/>
    <w:rsid w:val="00070178"/>
    <w:rsid w:val="0024326F"/>
    <w:rsid w:val="00804E5A"/>
    <w:rsid w:val="00931E29"/>
    <w:rsid w:val="009E7BA6"/>
    <w:rsid w:val="00B566C7"/>
    <w:rsid w:val="00BB5522"/>
    <w:rsid w:val="00DE20B1"/>
    <w:rsid w:val="00DE3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semiHidden/>
    <w:rsid w:val="00931E29"/>
  </w:style>
  <w:style w:type="paragraph" w:styleId="Nagwek">
    <w:name w:val="header"/>
    <w:basedOn w:val="Normalny"/>
    <w:link w:val="Nagwek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agwekZnak">
    <w:name w:val="Nagłówek Znak"/>
    <w:basedOn w:val="Domylnaczcionkaakapitu"/>
    <w:link w:val="Nagwek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Hipercze">
    <w:name w:val="Hyperlink"/>
    <w:rsid w:val="00931E29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rsid w:val="00931E29"/>
    <w:rPr>
      <w:rFonts w:cs="Times New Roman"/>
      <w:vertAlign w:val="superscript"/>
    </w:rPr>
  </w:style>
  <w:style w:type="table" w:styleId="Tabela-Siatka">
    <w:name w:val="Table Grid"/>
    <w:basedOn w:val="Standardowy"/>
    <w:rsid w:val="00931E2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dolnego">
    <w:name w:val="footnote reference"/>
    <w:semiHidden/>
    <w:rsid w:val="00931E29"/>
    <w:rPr>
      <w:rFonts w:cs="Times New Roman"/>
      <w:vertAlign w:val="superscript"/>
    </w:rPr>
  </w:style>
  <w:style w:type="paragraph" w:customStyle="1" w:styleId="Textbody">
    <w:name w:val="Text body"/>
    <w:basedOn w:val="Normalny"/>
    <w:rsid w:val="00931E29"/>
    <w:pPr>
      <w:widowControl w:val="0"/>
      <w:suppressAutoHyphens/>
      <w:spacing w:after="120" w:line="240" w:lineRule="auto"/>
      <w:textAlignment w:val="baseline"/>
    </w:pPr>
    <w:rPr>
      <w:rFonts w:ascii="Times New Roman" w:eastAsia="Lucida Sans Unicode" w:hAnsi="Times New Roman" w:cs="Times New Roman"/>
      <w:kern w:val="1"/>
      <w:sz w:val="24"/>
      <w:szCs w:val="24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931E29"/>
  </w:style>
  <w:style w:type="paragraph" w:styleId="Bezodstpw">
    <w:name w:val="No Spacing"/>
    <w:uiPriority w:val="1"/>
    <w:qFormat/>
    <w:rsid w:val="00931E29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E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semiHidden/>
    <w:rsid w:val="00931E29"/>
  </w:style>
  <w:style w:type="paragraph" w:styleId="Nagwek">
    <w:name w:val="header"/>
    <w:basedOn w:val="Normalny"/>
    <w:link w:val="Nagwek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agwekZnak">
    <w:name w:val="Nagłówek Znak"/>
    <w:basedOn w:val="Domylnaczcionkaakapitu"/>
    <w:link w:val="Nagwek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Hipercze">
    <w:name w:val="Hyperlink"/>
    <w:rsid w:val="00931E29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rsid w:val="00931E29"/>
    <w:rPr>
      <w:rFonts w:cs="Times New Roman"/>
      <w:vertAlign w:val="superscript"/>
    </w:rPr>
  </w:style>
  <w:style w:type="table" w:styleId="Tabela-Siatka">
    <w:name w:val="Table Grid"/>
    <w:basedOn w:val="Standardowy"/>
    <w:rsid w:val="00931E2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dolnego">
    <w:name w:val="footnote reference"/>
    <w:semiHidden/>
    <w:rsid w:val="00931E29"/>
    <w:rPr>
      <w:rFonts w:cs="Times New Roman"/>
      <w:vertAlign w:val="superscript"/>
    </w:rPr>
  </w:style>
  <w:style w:type="paragraph" w:customStyle="1" w:styleId="Textbody">
    <w:name w:val="Text body"/>
    <w:basedOn w:val="Normalny"/>
    <w:rsid w:val="00931E29"/>
    <w:pPr>
      <w:widowControl w:val="0"/>
      <w:suppressAutoHyphens/>
      <w:spacing w:after="120" w:line="240" w:lineRule="auto"/>
      <w:textAlignment w:val="baseline"/>
    </w:pPr>
    <w:rPr>
      <w:rFonts w:ascii="Times New Roman" w:eastAsia="Lucida Sans Unicode" w:hAnsi="Times New Roman" w:cs="Times New Roman"/>
      <w:kern w:val="1"/>
      <w:sz w:val="24"/>
      <w:szCs w:val="24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931E29"/>
  </w:style>
  <w:style w:type="paragraph" w:styleId="Bezodstpw">
    <w:name w:val="No Spacing"/>
    <w:uiPriority w:val="1"/>
    <w:qFormat/>
    <w:rsid w:val="00931E29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E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5027</Words>
  <Characters>30164</Characters>
  <Application>Microsoft Office Word</Application>
  <DocSecurity>0</DocSecurity>
  <Lines>251</Lines>
  <Paragraphs>70</Paragraphs>
  <ScaleCrop>false</ScaleCrop>
  <Company>Hewlett-Packard Company</Company>
  <LinksUpToDate>false</LinksUpToDate>
  <CharactersWithSpaces>35121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7</cp:revision>
  <dcterms:created xsi:type="dcterms:W3CDTF">2012-07-05T12:00:00Z</dcterms:created>
  <dcterms:modified xsi:type="dcterms:W3CDTF">2012-07-09T10:02:00Z</dcterms:modified>
</cp:coreProperties>
</file>